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docProps/core.xml" Type="http://schemas.openxmlformats.org/package/2006/relationships/metadata/core-properties"/>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Bdr/>
      </w:pPr>
    </w:p>
    <w:tbl>
      <w:tblPr>
        <w:tblStyle w:val="1566492333735"/>
        <w:tblW w:w="9828" w:type="dxa"/>
        <w:tblInd w:w="-252" w:type="dxa"/>
        <w:tblLayout w:type="fixed"/>
        <w:tblCellMar/>
        <w:tblLook w:val="0600"/>
      </w:tblPr>
      <w:tblGrid>
        <w:gridCol w:w="5084"/>
        <w:gridCol w:w="2115"/>
        <w:gridCol w:w="1261"/>
        <w:gridCol w:w="1366"/>
      </w:tblGrid>
      <w:tr>
        <w:tc>
          <w:tcPr>
            <w:tcW w:w="4698" w:type="dxa"/>
            <w:tcBorders/>
            <w:vAlign w:val="top"/>
          </w:tcPr>
          <w:p>
            <w:pPr>
              <w:pBdr/>
              <w:rPr>
                <w:b w:val="true"/>
              </w:rPr>
            </w:pPr>
            <w:r>
              <w:rPr>
                <w:b w:val="true"/>
              </w:rPr>
              <w:t>TASK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  <w:rPr>
                <w:b w:val="true"/>
              </w:rPr>
            </w:pPr>
            <w:r>
              <w:rPr>
                <w:b w:val="true"/>
              </w:rPr>
              <w:t>ASSIGNED TO</w:t>
            </w:r>
            <w:r>
              <w:rPr>
                <w:b w:val="true"/>
              </w:rPr>
              <w:t>*</w:t>
            </w:r>
          </w:p>
        </w:tc>
        <w:tc>
          <w:tcPr>
            <w:tcW w:w="1261" w:type="dxa"/>
            <w:tcBorders/>
            <w:vAlign w:val="top"/>
          </w:tcPr>
          <w:p>
            <w:pPr>
              <w:pBdr/>
              <w:rPr>
                <w:b w:val="true"/>
              </w:rPr>
            </w:pPr>
            <w:r>
              <w:rPr>
                <w:b w:val="true"/>
              </w:rPr>
              <w:t xml:space="preserve">DUE </w:t>
            </w:r>
            <w:r>
              <w:rPr>
                <w:b w:val="true"/>
              </w:rPr>
              <w:t>DATE</w:t>
            </w:r>
          </w:p>
        </w:tc>
        <w:tc>
          <w:tcPr>
            <w:tcW w:w="1366" w:type="dxa"/>
            <w:tcBorders/>
            <w:vAlign w:val="top"/>
          </w:tcPr>
          <w:p>
            <w:pPr>
              <w:pBdr/>
              <w:rPr>
                <w:b w:val="true"/>
              </w:rPr>
            </w:pPr>
            <w:r>
              <w:rPr>
                <w:b w:val="true"/>
              </w:rPr>
              <w:t>COMPLETED</w:t>
            </w:r>
          </w:p>
        </w:tc>
      </w:tr>
      <w:tr>
        <w:tc>
          <w:tcPr>
            <w:tcW w:w="9576" w:type="dxa"/>
            <w:gridSpan w:val="4"/>
            <w:tcBorders/>
            <w:vAlign w:val="center"/>
          </w:tcPr>
          <w:p>
            <w:pPr>
              <w:pBdr/>
              <w:spacing w:line="480"/>
              <w:jc w:val="center"/>
              <w:rPr>
                <w:b w:val="true"/>
                <w:caps w:val="true"/>
              </w:rPr>
            </w:pPr>
            <w:r>
              <w:rPr>
                <w:b w:val="true"/>
                <w:caps w:val="true"/>
              </w:rPr>
              <w:t>AS SOON AS POSSIBLE</w:t>
            </w: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 xml:space="preserve">Choose </w:t>
            </w:r>
            <w:r>
              <w:rPr/>
              <w:t>a lead teacher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Set contest date (must be at least three weeks before the regional contest).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Register your school with the state coordinator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Add contest date to school</w:t>
            </w:r>
            <w:r>
              <w:rPr/>
              <w:t xml:space="preserve"> and community</w:t>
            </w:r>
            <w:r>
              <w:rPr/>
              <w:t xml:space="preserve"> calendars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 xml:space="preserve">Determine when </w:t>
            </w:r>
            <w:r>
              <w:rPr/>
              <w:t>assignments</w:t>
            </w:r>
            <w:r>
              <w:rPr/>
              <w:t>/</w:t>
            </w:r>
            <w:r>
              <w:rPr/>
              <w:t xml:space="preserve">entries </w:t>
            </w:r>
            <w:r>
              <w:rPr/>
              <w:t>will be</w:t>
            </w:r>
            <w:r>
              <w:rPr/>
              <w:t xml:space="preserve"> due. </w:t>
            </w:r>
            <w:r>
              <w:rPr/>
              <w:t>Submit p</w:t>
            </w:r>
            <w:r>
              <w:rPr/>
              <w:t xml:space="preserve">apers and websites to judges a week </w:t>
            </w:r>
            <w:r>
              <w:rPr/>
              <w:t>before</w:t>
            </w:r>
            <w:r>
              <w:rPr/>
              <w:t xml:space="preserve"> the contest. 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Review the page for educators at both the state and National History Day websites. Both sites also provide information about upcoming professional development opportunities.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  <w:r>
              <w:rPr/>
              <w:t>All participating educators</w:t>
            </w: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9576" w:type="dxa"/>
            <w:gridSpan w:val="4"/>
            <w:tcBorders/>
            <w:vAlign w:val="center"/>
          </w:tcPr>
          <w:p>
            <w:pPr>
              <w:pBdr/>
              <w:spacing w:line="480"/>
              <w:jc w:val="center"/>
              <w:rPr>
                <w:b w:val="true"/>
                <w:caps w:val="true"/>
              </w:rPr>
            </w:pPr>
            <w:r>
              <w:rPr>
                <w:b w:val="true"/>
                <w:caps w:val="true"/>
              </w:rPr>
              <w:t>ABOUT FOUR WEEKS BEFORE THE CONTEST</w:t>
            </w: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Reserve appropriate spaces for a judges’ room and rooms for each entry category.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Recruit judges (two to three people per team, no more than ten entries per team).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De</w:t>
            </w:r>
            <w:r>
              <w:rPr/>
              <w:t>cide</w:t>
            </w:r>
            <w:r>
              <w:rPr/>
              <w:t xml:space="preserve"> if you’ll be providing judges and/or the public with refreshments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Plan an award ceremony and h</w:t>
            </w:r>
            <w:r>
              <w:rPr/>
              <w:t>ow top entries will be recognized (certificates, ribbons, prizes, etc.)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9576" w:type="dxa"/>
            <w:gridSpan w:val="4"/>
            <w:tcBorders/>
            <w:vAlign w:val="top"/>
          </w:tcPr>
          <w:p>
            <w:pPr>
              <w:pBdr/>
              <w:spacing w:line="480"/>
              <w:jc w:val="center"/>
              <w:rPr>
                <w:caps w:val="true"/>
              </w:rPr>
            </w:pPr>
            <w:r>
              <w:rPr>
                <w:b w:val="true"/>
                <w:caps w:val="true"/>
              </w:rPr>
              <w:t>ABOUT TWO WEEKS BEFORE THE CONTEST</w:t>
            </w: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 xml:space="preserve">Invite </w:t>
            </w:r>
            <w:r>
              <w:rPr/>
              <w:t xml:space="preserve">the whole </w:t>
            </w:r>
            <w:r>
              <w:rPr/>
              <w:t xml:space="preserve">school, </w:t>
            </w:r>
            <w:r>
              <w:rPr/>
              <w:t xml:space="preserve">including </w:t>
            </w:r>
            <w:r>
              <w:rPr/>
              <w:t xml:space="preserve">the </w:t>
            </w:r>
            <w:r>
              <w:rPr/>
              <w:t>administration</w:t>
            </w:r>
            <w:r>
              <w:rPr/>
              <w:t xml:space="preserve"> and school board</w:t>
            </w:r>
            <w:r>
              <w:rPr/>
              <w:t>, parents, community, and local media outlets.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 xml:space="preserve">Assign judges to teams and </w:t>
            </w:r>
            <w:r>
              <w:rPr/>
              <w:t>categories, and verify</w:t>
            </w:r>
            <w:r>
              <w:rPr/>
              <w:t xml:space="preserve"> you have enough judges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9576" w:type="dxa"/>
            <w:gridSpan w:val="4"/>
            <w:tcBorders/>
            <w:vAlign w:val="center"/>
          </w:tcPr>
          <w:p>
            <w:pPr>
              <w:pBdr/>
              <w:spacing w:line="480"/>
              <w:jc w:val="center"/>
              <w:rPr>
                <w:b w:val="true"/>
                <w:caps w:val="true"/>
              </w:rPr>
            </w:pPr>
            <w:r>
              <w:rPr>
                <w:b w:val="true"/>
                <w:caps w:val="true"/>
              </w:rPr>
              <w:t xml:space="preserve">ABOUT A </w:t>
            </w:r>
            <w:r>
              <w:rPr>
                <w:b w:val="true"/>
                <w:caps w:val="true"/>
              </w:rPr>
              <w:t>W</w:t>
            </w:r>
            <w:r>
              <w:rPr>
                <w:b w:val="true"/>
                <w:caps w:val="true"/>
              </w:rPr>
              <w:t>EEK BEFORE THE CONTEST</w:t>
            </w: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Submit p</w:t>
            </w:r>
            <w:r>
              <w:rPr/>
              <w:t xml:space="preserve">apers and websites to judges a week </w:t>
            </w:r>
            <w:r>
              <w:rPr/>
              <w:t>before</w:t>
            </w:r>
            <w:r>
              <w:rPr/>
              <w:t xml:space="preserve"> the contest.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Recruit greeters and/or organize a welcome table</w:t>
            </w:r>
            <w:r>
              <w:rPr/>
              <w:t xml:space="preserve"> for the public</w:t>
            </w:r>
            <w:r>
              <w:rPr/>
              <w:t>. Create way-finding signs</w:t>
            </w:r>
            <w:r>
              <w:rPr/>
              <w:t xml:space="preserve"> or a map</w:t>
            </w:r>
            <w:r>
              <w:rPr/>
              <w:t xml:space="preserve"> for visitors</w:t>
            </w:r>
            <w:r>
              <w:rPr/>
              <w:t xml:space="preserve"> if needed.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Outline</w:t>
            </w:r>
            <w:r>
              <w:rPr/>
              <w:t xml:space="preserve"> a</w:t>
            </w:r>
            <w:r>
              <w:rPr/>
              <w:t xml:space="preserve"> schedule </w:t>
            </w:r>
            <w:r>
              <w:rPr/>
              <w:t>assigning times for each entry, organized by category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rPr>
          <w:trHeight w:val="1155"/>
        </w:trP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Create an event program for visitors based on the schedule. Organize it by category, room, and time for each entry, and when a category is open to the public.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 xml:space="preserve">Create a room schedule to post at the </w:t>
            </w:r>
            <w:r>
              <w:rPr/>
              <w:t>e</w:t>
            </w:r>
            <w:r>
              <w:rPr/>
              <w:t xml:space="preserve">ntrance of </w:t>
            </w:r>
            <w:r>
              <w:rPr/>
              <w:t xml:space="preserve">each space </w:t>
            </w:r>
            <w:r>
              <w:rPr/>
              <w:t>organized by entry and time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Organize judging materials including evaluation forms, pens, pencils, extra paper, clipboards, a stopwatch for performances and documentaries, and tape measures for exhibits.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Prepare participation certificates for all student</w:t>
            </w:r>
            <w:r>
              <w:rPr/>
              <w:t>s who submitted an entry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9576" w:type="dxa"/>
            <w:gridSpan w:val="4"/>
            <w:tcBorders/>
            <w:vAlign w:val="center"/>
          </w:tcPr>
          <w:p>
            <w:pPr>
              <w:pBdr/>
              <w:spacing w:line="480"/>
              <w:jc w:val="center"/>
              <w:rPr>
                <w:b w:val="true"/>
                <w:caps w:val="true"/>
              </w:rPr>
            </w:pPr>
            <w:r>
              <w:rPr>
                <w:b w:val="true"/>
                <w:caps w:val="true"/>
              </w:rPr>
              <w:t>DAY OF CONTEST</w:t>
            </w: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Set up tables for exhibits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Set up exhibits.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  <w:r>
              <w:rPr/>
              <w:t>Students set up their own exhibits.</w:t>
            </w: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Make sure technology is working for websites and documentaries.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Set up refreshments for judges and/or the public.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 xml:space="preserve">Set up a welcome </w:t>
            </w:r>
            <w:r>
              <w:rPr/>
              <w:t>table or</w:t>
            </w:r>
            <w:r>
              <w:rPr/>
              <w:t xml:space="preserve"> </w:t>
            </w:r>
            <w:r>
              <w:rPr/>
              <w:t xml:space="preserve">have greeters </w:t>
            </w:r>
            <w:r>
              <w:rPr/>
              <w:t>hand out programs to visitors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Hang room schedules at entrances, place wayfinding signs where needed.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 xml:space="preserve">Hold a brief judges’ orientation the </w:t>
            </w:r>
            <w:r>
              <w:rPr/>
              <w:t>morning</w:t>
            </w:r>
            <w:r>
              <w:rPr/>
              <w:t xml:space="preserve"> of the contest</w:t>
            </w:r>
            <w:r>
              <w:rPr/>
              <w:t>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Conduct judging and interviewing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Tabulate results</w:t>
            </w:r>
            <w:r>
              <w:rPr/>
              <w:t xml:space="preserve"> and prepare ribbons for eligible entries advancing to the regional contest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Awards program: announce results and celebrate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9576" w:type="dxa"/>
            <w:gridSpan w:val="4"/>
            <w:tcBorders/>
            <w:vAlign w:val="center"/>
          </w:tcPr>
          <w:p>
            <w:pPr>
              <w:pBdr/>
              <w:spacing w:line="480"/>
              <w:jc w:val="center"/>
              <w:rPr>
                <w:caps w:val="true"/>
              </w:rPr>
            </w:pPr>
            <w:r>
              <w:rPr>
                <w:b w:val="true"/>
                <w:caps w:val="true"/>
              </w:rPr>
              <w:t>AFTER THE CONTEST</w:t>
            </w: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Hand out participation certificates to students if this was not part of the award ceremony.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Return judges comment sheets to all students so they can see why they did or did not advance to the next level.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Work with students advancing to the regional contest to use the judges’ feedback to improve their project</w:t>
            </w:r>
            <w:r>
              <w:rPr/>
              <w:t>s</w:t>
            </w:r>
            <w:r>
              <w:rPr/>
              <w:t xml:space="preserve"> for the next level of judging.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9576" w:type="dxa"/>
            <w:gridSpan w:val="4"/>
            <w:tcBorders/>
            <w:vAlign w:val="center"/>
          </w:tcPr>
          <w:p>
            <w:pPr>
              <w:pBdr/>
              <w:spacing w:line="480"/>
              <w:jc w:val="center"/>
              <w:rPr>
                <w:b w:val="true"/>
                <w:caps w:val="true"/>
              </w:rPr>
            </w:pPr>
            <w:r>
              <w:rPr>
                <w:b w:val="true"/>
                <w:caps w:val="true"/>
              </w:rPr>
              <w:t xml:space="preserve">TWO WEEKS </w:t>
            </w:r>
            <w:r>
              <w:rPr>
                <w:b w:val="true"/>
                <w:caps w:val="true"/>
              </w:rPr>
              <w:t>B</w:t>
            </w:r>
            <w:r>
              <w:rPr>
                <w:b w:val="true"/>
                <w:caps w:val="true"/>
              </w:rPr>
              <w:t xml:space="preserve">EFORE THE </w:t>
            </w:r>
            <w:r>
              <w:rPr>
                <w:b w:val="true"/>
                <w:caps w:val="true"/>
              </w:rPr>
              <w:t>R</w:t>
            </w:r>
            <w:r>
              <w:rPr>
                <w:b w:val="true"/>
                <w:caps w:val="true"/>
              </w:rPr>
              <w:t xml:space="preserve">EGIONAL </w:t>
            </w:r>
            <w:r>
              <w:rPr>
                <w:b w:val="true"/>
                <w:caps w:val="true"/>
              </w:rPr>
              <w:t>C</w:t>
            </w:r>
            <w:r>
              <w:rPr>
                <w:b w:val="true"/>
                <w:caps w:val="true"/>
              </w:rPr>
              <w:t>ONTEST</w:t>
            </w: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Register eligible advancing entries for the regional contest.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  <w:tr>
        <w:tc>
          <w:tcPr>
            <w:tcW w:w="4698" w:type="dxa"/>
            <w:tcBorders/>
            <w:vAlign w:val="top"/>
          </w:tcPr>
          <w:p>
            <w:pPr>
              <w:pBdr/>
            </w:pPr>
            <w:r>
              <w:rPr/>
              <w:t>Submit papers and website entries for the regional contest.</w:t>
            </w:r>
          </w:p>
        </w:tc>
        <w:tc>
          <w:tcPr>
            <w:tcW w:w="2249" w:type="dxa"/>
            <w:tcBorders/>
            <w:vAlign w:val="top"/>
          </w:tcPr>
          <w:p>
            <w:pPr>
              <w:pBdr/>
            </w:pPr>
          </w:p>
        </w:tc>
        <w:tc>
          <w:tcPr>
            <w:tcW w:w="1261" w:type="dxa"/>
            <w:tcBorders/>
            <w:vAlign w:val="top"/>
          </w:tcPr>
          <w:p>
            <w:pPr>
              <w:pBdr/>
            </w:pPr>
          </w:p>
        </w:tc>
        <w:tc>
          <w:tcPr>
            <w:tcW w:w="1366" w:type="dxa"/>
            <w:tcBorders/>
            <w:vAlign w:val="top"/>
          </w:tcPr>
          <w:p>
            <w:pPr>
              <w:pBdr/>
            </w:pPr>
          </w:p>
        </w:tc>
      </w:tr>
    </w:tbl>
    <w:p>
      <w:pPr>
        <w:pBdr/>
        <w:tabs>
          <w:tab w:pos="900" w:val="left" w:leader="none"/>
        </w:tabs>
      </w:pPr>
    </w:p>
    <w:sectPr>
      <w:headerReference w:type="default" r:id="rId5"/>
      <w:footerReference w:type="default" r:id="rId6"/>
      <w:headerReference w:type="first" r:id="rId7"/>
      <w:footerReference w:type="first" r:id="rId8"/>
      <w:footnotePr>
        <w:pos w:val="pageBottom"/>
        <w:numFmt w:val="decimal"/>
        <w:numStart w:val="1"/>
        <w:numRestart w:val="continuous"/>
      </w:footnotePr>
      <w:endnotePr>
        <w:pos w:val="sectEnd"/>
        <w:numFmt w:val="lowerRoman"/>
        <w:numStart w:val="1"/>
        <w:numRestart w:val="continuous"/>
      </w:endnotePr>
      <w:pgSz w:w="12240" w:orient="portrait" w:h="15840"/>
      <w:pgMar w:header="720" w:bottom="1440" w:left="1440" w:right="1440" w:top="1440" w:footer="720"/>
      <w:cols w:equalWidth="true" w:num="1" w:space="720"/>
      <w:titlePg w:val="true"/>
    </w:sectPr>
  </w:body>
</w:document>
</file>

<file path=word/footer1.xml><?xml version="1.0" encoding="utf-8"?>
<w:ftr xmlns:w="http://schemas.openxmlformats.org/wordprocessingml/2006/main">
  <w:p>
    <w:pPr>
      <w:pStyle w:val="footer"/>
      <w:pBdr/>
    </w:pPr>
  </w:p>
</w:ftr>
</file>

<file path=word/footer2.xml><?xml version="1.0" encoding="utf-8"?>
<w:ftr xmlns:w="http://schemas.openxmlformats.org/wordprocessingml/2006/main">
  <w:p>
    <w:pPr>
      <w:pStyle w:val="footer"/>
      <w:pBdr/>
    </w:pPr>
  </w:p>
</w:ftr>
</file>

<file path=word/header1.xml><?xml version="1.0" encoding="utf-8"?>
<w:hdr xmlns:w="http://schemas.openxmlformats.org/wordprocessingml/2006/main">
  <w:p>
    <w:pPr>
      <w:pStyle w:val="header"/>
      <w:pBdr/>
    </w:pPr>
  </w:p>
</w:hdr>
</file>

<file path=word/header2.xml><?xml version="1.0" encoding="utf-8"?>
<w:hdr xmlns:w="http://schemas.openxmlformats.org/wordprocessingml/2006/main">
  <w:p>
    <w:pPr>
      <w:pStyle w:val="header"/>
      <w:pBdr/>
      <w:jc w:val="center"/>
      <w:rPr>
        <w:rFonts w:ascii="Myriad Pro" w:eastAsia="Myriad Pro" w:hAnsi="Myriad Pro" w:cs="Myriad Pro"/>
        <w:b w:val="true"/>
        <w:sz w:val="32"/>
      </w:rPr>
    </w:pPr>
    <w:r>
      <w:rPr>
        <w:rFonts w:ascii="Myriad Pro" w:eastAsia="Myriad Pro" w:hAnsi="Myriad Pro" w:cs="Myriad Pro"/>
        <w:b w:val="true"/>
        <w:sz w:val="32"/>
      </w:rPr>
      <w:t>School History Day</w:t>
    </w:r>
    <w:r>
      <w:rPr>
        <w:rFonts w:ascii="Myriad Pro" w:eastAsia="Myriad Pro" w:hAnsi="Myriad Pro" w:cs="Myriad Pro"/>
        <w:b w:val="true"/>
        <w:sz w:val="32"/>
      </w:rPr>
      <w:t>:</w:t>
    </w:r>
    <w:r>
      <w:rPr>
        <w:rFonts w:ascii="Myriad Pro" w:eastAsia="Myriad Pro" w:hAnsi="Myriad Pro" w:cs="Myriad Pro"/>
        <w:b w:val="true"/>
        <w:sz w:val="32"/>
      </w:rPr>
      <w:t xml:space="preserve"> Contest Planning </w:t>
    </w:r>
    <w:r>
      <w:rPr>
        <w:rFonts w:ascii="Myriad Pro" w:eastAsia="Myriad Pro" w:hAnsi="Myriad Pro" w:cs="Myriad Pro"/>
        <w:b w:val="true"/>
        <w:sz w:val="32"/>
      </w:rPr>
      <w:t>Outline</w:t>
    </w: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zoom w:percent="110"/>
  <w:defaultTabStop w:val="720"/>
  <w:themeFontLang w:val="en-US"/>
  <w:clrSchemeMapping w:t1="dark1" w:bg1="light1" w:t2="dark2" w:bg2="light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eastAsia="Calibri" w:hAnsi="Calibri" w:cs="Calibri"/>
        <w:sz w:val="22"/>
      </w:rPr>
    </w:rPrDefault>
    <w:pPrDefault>
      <w:pPr>
        <w:pBdr/>
        <w:spacing w:line="276" w:after="200"/>
      </w:pPr>
    </w:pPrDefault>
  </w:docDefaults>
  <w:style w:styleId="header" w:type="paragraph">
    <w:name w:val="header"/>
    <w:basedOn w:val="Normal"/>
    <w:next w:val="header"/>
    <w:uiPriority w:val="1"/>
    <w:unhideWhenUsed/>
    <w:qFormat/>
    <w:pPr>
      <w:pBdr/>
      <w:tabs>
        <w:tab w:pos="4680" w:val="center" w:leader="none"/>
        <w:tab w:pos="9000" w:val="right" w:leader="none"/>
      </w:tabs>
      <w:spacing w:line="240" w:after="0"/>
    </w:pPr>
    <w:rPr/>
  </w:style>
  <w:style w:styleId="footer" w:type="paragraph">
    <w:name w:val="footer"/>
    <w:basedOn w:val="Normal"/>
    <w:next w:val="footer"/>
    <w:uiPriority w:val="1"/>
    <w:unhideWhenUsed/>
    <w:qFormat/>
    <w:pPr>
      <w:pBdr/>
      <w:tabs>
        <w:tab w:pos="4680" w:val="center" w:leader="none"/>
        <w:tab w:pos="9000" w:val="right" w:leader="none"/>
      </w:tabs>
      <w:spacing w:line="240" w:after="0"/>
    </w:pPr>
    <w:rPr/>
  </w:style>
  <w:style w:styleId="Normal" w:type="paragraph">
    <w:name w:val="Normal"/>
    <w:next w:val="Normal"/>
    <w:uiPriority w:val="1"/>
    <w:unhideWhenUsed/>
    <w:qFormat/>
    <w:pPr>
      <w:pBdr/>
      <w:spacing w:line="276" w:after="200"/>
    </w:pPr>
    <w:rPr>
      <w:rFonts w:ascii="Calibri" w:eastAsia="Calibri" w:hAnsi="Calibri" w:cs="Calibri"/>
      <w:sz w:val="22"/>
    </w:rPr>
  </w:style>
  <w:style w:styleId="Heading1" w:type="paragraph">
    <w:name w:val="Heading 1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b w:val="true"/>
      <w:color w:themeColor="accent1" w:themeShade="BF"/>
      <w:sz w:val="36"/>
    </w:rPr>
  </w:style>
  <w:style w:styleId="Heading2" w:type="paragraph">
    <w:name w:val="Heading 2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b w:val="true"/>
      <w:color w:themeColor="accent1" w:val="4f81bd"/>
      <w:sz w:val="28"/>
    </w:rPr>
  </w:style>
  <w:style w:styleId="Heading3" w:type="paragraph">
    <w:name w:val="Heading 3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b w:val="true"/>
      <w:color w:themeColor="accent1" w:val="4f81bd"/>
      <w:sz w:val="24"/>
    </w:rPr>
  </w:style>
  <w:style w:styleId="Heading4" w:type="paragraph">
    <w:name w:val="Heading 4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styleId="Heading5" w:type="paragraph">
    <w:name w:val="Heading 5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b w:val="true"/>
      <w:color w:themeColor="accent1" w:val="4f81bd"/>
      <w:sz w:val="20"/>
    </w:rPr>
  </w:style>
  <w:style w:styleId="Revision" w:type="paragraph">
    <w:name w:val="Revision"/>
    <w:next w:val="Revision"/>
    <w:uiPriority w:val="1"/>
    <w:unhideWhenUsed/>
    <w:qFormat/>
    <w:pPr>
      <w:pBdr/>
      <w:spacing w:line="240" w:after="0"/>
    </w:pPr>
    <w:rPr>
      <w:rFonts w:ascii="Calibri" w:eastAsia="Calibri" w:hAnsi="Calibri" w:cs="Calibri"/>
      <w:sz w:val="22"/>
    </w:rPr>
  </w:style>
  <w:style w:styleId="Heading6" w:type="paragraph">
    <w:name w:val="Heading 6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i w:val="true"/>
      <w:color w:themeColor="accent1" w:themeShade="7F"/>
      <w:sz w:val="20"/>
    </w:rPr>
  </w:style>
  <w:style w:styleId="Heading7" w:type="paragraph">
    <w:name w:val="Heading 7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styleId="Heading8" w:type="paragraph">
    <w:name w:val="Heading 8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styleId="Heading9" w:type="paragraph">
    <w:name w:val="Heading 9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styleId="Title" w:type="paragraph">
    <w:name w:val="Title"/>
    <w:basedOn w:val="Normal"/>
    <w:next w:val="Normal"/>
    <w:uiPriority w:val="1"/>
    <w:unhideWhenUsed/>
    <w:qFormat/>
    <w:pPr>
      <w:pBdr/>
      <w:jc w:val="center"/>
    </w:pPr>
    <w:rPr>
      <w:rFonts w:asciiTheme="majorHAnsi" w:eastAsiaTheme="majorHAnsi" w:hAnsiTheme="majorHAnsi" w:cstheme="majorHAnsi"/>
      <w:b w:val="true"/>
      <w:color w:themeColor="accent1" w:val="4f81bd"/>
      <w:sz w:val="24"/>
    </w:rPr>
  </w:style>
  <w:style w:styleId="Subtitle" w:type="paragraph">
    <w:name w:val="Subtitle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styleId="Quote" w:type="paragraph">
    <w:name w:val="Quote"/>
    <w:basedOn w:val="Normal"/>
    <w:next w:val="Normal"/>
    <w:uiPriority w:val="1"/>
    <w:unhideWhenUsed/>
    <w:qFormat/>
    <w:pPr>
      <w:pBdr>
        <w:top w:sz="5" w:val="single" w:color="000000" w:space="10"/>
        <w:left w:sz="11" w:val="single" w:color="0073B9" w:space="20"/>
        <w:bottom w:sz="5" w:val="single" w:color="000000" w:space="10"/>
        <w:right w:sz="5" w:val="single" w:color="000000" w:space="10"/>
      </w:pBdr>
      <w:ind w:left="329"/>
    </w:pPr>
    <w:rPr>
      <w:rFonts w:asciiTheme="majorHAnsi" w:eastAsiaTheme="majorHAnsi" w:hAnsiTheme="majorHAnsi" w:cstheme="majorHAnsi"/>
      <w:i w:val="true"/>
    </w:rPr>
  </w:style>
  <w:style w:styleId="IntenseQuote" w:type="paragraph">
    <w:name w:val="Intense Quote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styleId="ListParagraph" w:type="paragraph">
    <w:name w:val="List Paragraph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styleId="NoSpacing" w:type="paragraph">
    <w:name w:val="No Spacing"/>
    <w:basedOn w:val="Normal"/>
    <w:next w:val="Normal"/>
    <w:uiPriority w:val="1"/>
    <w:unhideWhenUsed/>
    <w:qFormat/>
    <w:pPr>
      <w:pBdr/>
    </w:pPr>
    <w:rPr>
      <w:rFonts w:asciiTheme="majorHAnsi" w:eastAsiaTheme="majorHAnsi" w:hAnsiTheme="majorHAnsi" w:cstheme="majorHAnsi"/>
      <w:i w:val="true"/>
      <w:color w:themeColor="accent1" w:val="4f81bd"/>
      <w:sz w:val="22"/>
    </w:rPr>
  </w:style>
  <w:style w:styleId="SubtleEmphasis" w:type="character">
    <w:uiPriority w:val="1"/>
    <w:unhideWhenUsed/>
    <w:qFormat/>
    <w:rPr>
      <w:b w:val="true"/>
      <w:i w:val="true"/>
      <w:color w:themeColor="accent1" w:val="4f81bd"/>
      <w:spacing w:val="10"/>
    </w:rPr>
  </w:style>
  <w:style w:styleId="Emphasis" w:type="character">
    <w:uiPriority w:val="1"/>
    <w:unhideWhenUsed/>
    <w:qFormat/>
    <w:rPr>
      <w:b w:val="true"/>
      <w:i w:val="true"/>
      <w:color w:themeColor="accent2" w:val="c0504d"/>
      <w:spacing w:val="10"/>
    </w:rPr>
  </w:style>
  <w:style w:styleId="IntenseEmphasis" w:type="character">
    <w:uiPriority w:val="1"/>
    <w:unhideWhenUsed/>
    <w:qFormat/>
    <w:rPr>
      <w:b w:val="true"/>
      <w:i w:val="true"/>
      <w:color w:themeColor="accent3" w:val="9bbb59"/>
      <w:spacing w:val="10"/>
    </w:rPr>
  </w:style>
  <w:style w:styleId="Strong" w:type="character">
    <w:uiPriority w:val="1"/>
    <w:unhideWhenUsed/>
    <w:qFormat/>
    <w:rPr>
      <w:b w:val="true"/>
      <w:i w:val="true"/>
      <w:color w:themeColor="accent4" w:val="8064a2"/>
      <w:spacing w:val="10"/>
    </w:rPr>
  </w:style>
  <w:style w:styleId="SubtleReference" w:type="character">
    <w:uiPriority w:val="1"/>
    <w:unhideWhenUsed/>
    <w:qFormat/>
    <w:rPr>
      <w:b w:val="true"/>
      <w:i w:val="true"/>
      <w:color w:themeColor="accent5" w:val="4bacc6"/>
      <w:spacing w:val="10"/>
    </w:rPr>
  </w:style>
  <w:style w:styleId="IntenseReference" w:type="character">
    <w:uiPriority w:val="1"/>
    <w:unhideWhenUsed/>
    <w:qFormat/>
    <w:rPr>
      <w:b w:val="true"/>
      <w:i w:val="true"/>
      <w:color w:themeColor="accent6" w:val="f79646"/>
      <w:spacing w:val="10"/>
    </w:rPr>
  </w:style>
  <w:style w:styleId="BookTitle" w:type="character">
    <w:uiPriority w:val="1"/>
    <w:unhideWhenUsed/>
    <w:qFormat/>
    <w:rPr>
      <w:b w:val="true"/>
      <w:i w:val="true"/>
      <w:color w:themeColor="accent2" w:val="c0504d"/>
      <w:spacing w:val="10"/>
    </w:rPr>
  </w:style>
  <w:style w:type="character" w:default="1" w:styleId="DefaultParagraphFont">
    <w:name w:val="Default Paragraph Font"/>
    <w:semiHidden/>
    <w:unhideWhenUsed/>
  </w:style>
  <w:style w:type="character" w:styleId="FootnoteReference">
    <w:name w:val="footnote reference"/>
    <w:basedOn w:val="DefaultParagraphFont"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</w:style>
  <w:style w:type="character" w:styleId="EndnoteReference">
    <w:name w:val="endnote reference"/>
    <w:basedOn w:val="DefaultParagraphFont"/>
    <w:unhideWhenUsed/>
    <w:rPr>
      <w:vertAlign w:val="superscript"/>
    </w:rPr>
  </w:style>
  <w:style w:type="paragraph" w:styleId="EndnoteText">
    <w:name w:val="endnote text"/>
    <w:basedOn w:val="Normal"/>
    <w:link w:val="EndnoteTextChar"/>
    <w:unhideWhenUsed/>
  </w:style>
  <w:style w:type="table" w:styleId="1566492333735" w:customStyle="1">
    <w:uiPriority w:val="1"/>
    <w:unhideWhenUsed/>
    <w:qFormat/>
    <w:tblPr>
      <w:tblBorders>
        <w:top w:sz="5" w:val="single" w:color="000000" w:space="0"/>
        <w:left w:sz="5" w:val="single" w:color="000000" w:space="0"/>
        <w:bottom w:sz="5" w:val="single" w:color="000000" w:space="0"/>
        <w:right w:sz="5" w:val="single" w:color="000000" w:space="0"/>
        <w:insideH w:sz="5" w:val="single" w:color="000000" w:space="0"/>
        <w:insideV w:sz="5" w:val="single" w:color="000000" w:space="0"/>
      </w:tblBorders>
    </w:tblPr>
    <w:tcPr>
      <w:tcMar>
        <w:left w:w="90" w:type="dxa"/>
        <w:right w:w="90" w:type="dxa"/>
      </w:tcMar>
    </w:tcPr>
  </w:style>
</w:styles>
</file>

<file path=word/_rels/document.xml.rels><?xml version="1.0" encoding="UTF-8" standalone="no"?>
<Relationships xmlns="http://schemas.openxmlformats.org/package/2006/relationships">
<Relationship Id="rId1" Target="settings.xml" Type="http://schemas.openxmlformats.org/officeDocument/2006/relationships/settings"/>
<Relationship Id="rId2" Target="theme/theme1.xml" Type="http://schemas.openxmlformats.org/officeDocument/2006/relationships/theme"/>
<Relationship Id="rId3" Target="styles.xml" Type="http://schemas.openxmlformats.org/officeDocument/2006/relationships/styles"/>
<Relationship Id="rId4" Target="numbering.xml" Type="http://schemas.openxmlformats.org/officeDocument/2006/relationships/numbering"/>
<Relationship Id="rId5" Target="header1.xml" Type="http://schemas.openxmlformats.org/officeDocument/2006/relationships/header"/>
<Relationship Id="rId6" Target="footer1.xml" Type="http://schemas.openxmlformats.org/officeDocument/2006/relationships/footer"/>
<Relationship Id="rId7" Target="header2.xml" Type="http://schemas.openxmlformats.org/officeDocument/2006/relationships/header"/>
<Relationship Id="rId8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2019-08-22T16:45:33Z</dcterms:created>
  <dc:creator>Apache POI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